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07" w:rsidRPr="00910907" w:rsidRDefault="00910907" w:rsidP="00910907">
      <w:pPr>
        <w:pStyle w:val="1stnumberedheading"/>
        <w:numPr>
          <w:ilvl w:val="0"/>
          <w:numId w:val="0"/>
        </w:numPr>
        <w:rPr>
          <w:rFonts w:asciiTheme="minorHAnsi" w:hAnsiTheme="minorHAnsi"/>
          <w:b w:val="0"/>
          <w:bCs/>
          <w:sz w:val="28"/>
          <w:szCs w:val="28"/>
        </w:rPr>
      </w:pPr>
      <w:r w:rsidRPr="00910907">
        <w:rPr>
          <w:rFonts w:asciiTheme="minorHAnsi" w:hAnsiTheme="minorHAnsi"/>
          <w:sz w:val="28"/>
          <w:szCs w:val="28"/>
        </w:rPr>
        <w:t>NEW ITEM 69.</w:t>
      </w:r>
      <w:r w:rsidRPr="00910907">
        <w:rPr>
          <w:rFonts w:asciiTheme="minorHAnsi" w:hAnsiTheme="minorHAnsi"/>
          <w:sz w:val="28"/>
          <w:szCs w:val="28"/>
        </w:rPr>
        <w:tab/>
        <w:t xml:space="preserve">Report </w:t>
      </w:r>
      <w:r>
        <w:rPr>
          <w:rFonts w:asciiTheme="minorHAnsi" w:hAnsiTheme="minorHAnsi"/>
          <w:sz w:val="28"/>
          <w:szCs w:val="28"/>
        </w:rPr>
        <w:t>o</w:t>
      </w:r>
      <w:r w:rsidRPr="00910907">
        <w:rPr>
          <w:rFonts w:asciiTheme="minorHAnsi" w:hAnsiTheme="minorHAnsi"/>
          <w:sz w:val="28"/>
          <w:szCs w:val="28"/>
        </w:rPr>
        <w:t xml:space="preserve">f </w:t>
      </w:r>
      <w:r>
        <w:rPr>
          <w:rFonts w:asciiTheme="minorHAnsi" w:hAnsiTheme="minorHAnsi"/>
          <w:sz w:val="28"/>
          <w:szCs w:val="28"/>
        </w:rPr>
        <w:t>t</w:t>
      </w:r>
      <w:r w:rsidRPr="00910907">
        <w:rPr>
          <w:rFonts w:asciiTheme="minorHAnsi" w:hAnsiTheme="minorHAnsi"/>
          <w:sz w:val="28"/>
          <w:szCs w:val="28"/>
        </w:rPr>
        <w:t>he Law And Polity Conference Sub-Committee</w:t>
      </w:r>
    </w:p>
    <w:p w:rsidR="009439A0" w:rsidRDefault="00910907" w:rsidP="00910907">
      <w:pPr>
        <w:pStyle w:val="0unnumbered"/>
        <w:ind w:left="0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 xml:space="preserve">The Law and Polity Conference Sub-Committee moved the following resolutions under Standing Order 131(25): </w:t>
      </w:r>
    </w:p>
    <w:p w:rsidR="00910907" w:rsidRPr="00910907" w:rsidRDefault="00910907" w:rsidP="00910907">
      <w:pPr>
        <w:pStyle w:val="0unnumbered"/>
        <w:ind w:left="0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The Conference adopted as Resolution 69/1:</w:t>
      </w:r>
    </w:p>
    <w:p w:rsidR="00910907" w:rsidRPr="00910907" w:rsidRDefault="00910907" w:rsidP="00910907">
      <w:pPr>
        <w:jc w:val="both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For the better achievement of the intention of the Conference:</w:t>
      </w:r>
    </w:p>
    <w:p w:rsidR="00910907" w:rsidRPr="00910907" w:rsidRDefault="00910907" w:rsidP="00910907">
      <w:pPr>
        <w:jc w:val="both"/>
        <w:rPr>
          <w:rFonts w:asciiTheme="minorHAnsi" w:hAnsiTheme="minorHAnsi"/>
          <w:sz w:val="22"/>
          <w:szCs w:val="22"/>
        </w:rPr>
      </w:pPr>
    </w:p>
    <w:p w:rsidR="00910907" w:rsidRPr="00910907" w:rsidRDefault="00910907" w:rsidP="00910907">
      <w:pPr>
        <w:ind w:left="1440" w:hanging="720"/>
        <w:jc w:val="both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(i)</w:t>
      </w:r>
      <w:r w:rsidRPr="00910907">
        <w:rPr>
          <w:rFonts w:asciiTheme="minorHAnsi" w:hAnsiTheme="minorHAnsi"/>
          <w:sz w:val="22"/>
          <w:szCs w:val="22"/>
        </w:rPr>
        <w:tab/>
        <w:t xml:space="preserve">The amendments made by Resolution 11/1(xvi) are amended to read as follows: </w:t>
      </w:r>
    </w:p>
    <w:p w:rsidR="00910907" w:rsidRPr="00910907" w:rsidRDefault="00910907" w:rsidP="00910907">
      <w:pPr>
        <w:ind w:left="1440" w:hanging="720"/>
        <w:jc w:val="both"/>
        <w:rPr>
          <w:rFonts w:asciiTheme="minorHAnsi" w:hAnsiTheme="minorHAnsi"/>
          <w:sz w:val="22"/>
          <w:szCs w:val="22"/>
        </w:rPr>
      </w:pPr>
    </w:p>
    <w:p w:rsidR="00910907" w:rsidRPr="00910907" w:rsidRDefault="00910907" w:rsidP="00910907">
      <w:pPr>
        <w:ind w:left="2160" w:hanging="720"/>
        <w:jc w:val="both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In SO 300(2C):  “…</w:t>
      </w:r>
      <w:r w:rsidRPr="00910907">
        <w:rPr>
          <w:rFonts w:asciiTheme="minorHAnsi" w:hAnsiTheme="minorHAnsi"/>
          <w:b/>
          <w:i/>
          <w:sz w:val="22"/>
          <w:szCs w:val="22"/>
        </w:rPr>
        <w:t>in connexional policy and … public role, …</w:t>
      </w:r>
      <w:r w:rsidRPr="00910907">
        <w:rPr>
          <w:rFonts w:asciiTheme="minorHAnsi" w:hAnsiTheme="minorHAnsi"/>
          <w:sz w:val="22"/>
          <w:szCs w:val="22"/>
        </w:rPr>
        <w:t>”;</w:t>
      </w:r>
    </w:p>
    <w:p w:rsidR="00910907" w:rsidRPr="00910907" w:rsidRDefault="00910907" w:rsidP="00910907">
      <w:pPr>
        <w:ind w:left="2160" w:hanging="720"/>
        <w:jc w:val="both"/>
        <w:rPr>
          <w:rFonts w:asciiTheme="minorHAnsi" w:hAnsiTheme="minorHAnsi"/>
          <w:sz w:val="22"/>
          <w:szCs w:val="22"/>
        </w:rPr>
      </w:pPr>
    </w:p>
    <w:p w:rsidR="00910907" w:rsidRPr="00910907" w:rsidRDefault="00910907" w:rsidP="00910907">
      <w:pPr>
        <w:ind w:left="1440" w:hanging="720"/>
        <w:jc w:val="both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(ii)</w:t>
      </w:r>
      <w:r w:rsidRPr="00910907">
        <w:rPr>
          <w:rFonts w:asciiTheme="minorHAnsi" w:hAnsiTheme="minorHAnsi"/>
          <w:sz w:val="22"/>
          <w:szCs w:val="22"/>
        </w:rPr>
        <w:tab/>
        <w:t>The amendments made by Resolution 11/1(xxxiv) are amended to read as follows:</w:t>
      </w:r>
    </w:p>
    <w:p w:rsidR="00910907" w:rsidRPr="00910907" w:rsidRDefault="00910907" w:rsidP="00910907">
      <w:pPr>
        <w:ind w:left="1440" w:hanging="720"/>
        <w:jc w:val="both"/>
        <w:rPr>
          <w:rFonts w:asciiTheme="minorHAnsi" w:hAnsiTheme="minorHAnsi"/>
          <w:sz w:val="22"/>
          <w:szCs w:val="22"/>
        </w:rPr>
      </w:pPr>
    </w:p>
    <w:p w:rsidR="00910907" w:rsidRPr="00910907" w:rsidRDefault="00910907" w:rsidP="00910907">
      <w:pPr>
        <w:ind w:left="2160" w:hanging="720"/>
        <w:jc w:val="both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In SO 1145(1)(</w:t>
      </w:r>
      <w:r w:rsidRPr="00910907">
        <w:rPr>
          <w:rFonts w:asciiTheme="minorHAnsi" w:hAnsiTheme="minorHAnsi"/>
          <w:i/>
          <w:sz w:val="22"/>
          <w:szCs w:val="22"/>
        </w:rPr>
        <w:t>c</w:t>
      </w:r>
      <w:r w:rsidRPr="00910907">
        <w:rPr>
          <w:rFonts w:asciiTheme="minorHAnsi" w:hAnsiTheme="minorHAnsi"/>
          <w:sz w:val="22"/>
          <w:szCs w:val="22"/>
        </w:rPr>
        <w:t>):  “</w:t>
      </w:r>
      <w:r w:rsidRPr="00910907">
        <w:rPr>
          <w:rFonts w:asciiTheme="minorHAnsi" w:hAnsiTheme="minorHAnsi"/>
          <w:b/>
          <w:i/>
          <w:sz w:val="22"/>
          <w:szCs w:val="22"/>
        </w:rPr>
        <w:t>At a hearing by the Presbyteral Session</w:t>
      </w:r>
      <w:r w:rsidRPr="00910907">
        <w:rPr>
          <w:rFonts w:asciiTheme="minorHAnsi" w:hAnsiTheme="minorHAnsi"/>
          <w:sz w:val="22"/>
          <w:szCs w:val="22"/>
        </w:rPr>
        <w:t xml:space="preserve"> …”;</w:t>
      </w:r>
    </w:p>
    <w:p w:rsidR="00910907" w:rsidRPr="00910907" w:rsidRDefault="00910907" w:rsidP="00910907">
      <w:pPr>
        <w:ind w:left="2160" w:hanging="720"/>
        <w:jc w:val="both"/>
        <w:rPr>
          <w:rFonts w:asciiTheme="minorHAnsi" w:hAnsiTheme="minorHAnsi"/>
          <w:sz w:val="22"/>
          <w:szCs w:val="22"/>
        </w:rPr>
      </w:pPr>
    </w:p>
    <w:p w:rsidR="00910907" w:rsidRPr="00910907" w:rsidRDefault="00910907" w:rsidP="00910907">
      <w:pPr>
        <w:ind w:left="1440" w:hanging="720"/>
        <w:jc w:val="both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(iii)</w:t>
      </w:r>
      <w:r w:rsidRPr="00910907">
        <w:rPr>
          <w:rFonts w:asciiTheme="minorHAnsi" w:hAnsiTheme="minorHAnsi"/>
          <w:sz w:val="22"/>
          <w:szCs w:val="22"/>
        </w:rPr>
        <w:tab/>
        <w:t>The amendments made by Resolution 11/1(xl) are amended by substituting “</w:t>
      </w:r>
      <w:r w:rsidRPr="00910907">
        <w:rPr>
          <w:rFonts w:asciiTheme="minorHAnsi" w:hAnsiTheme="minorHAnsi"/>
          <w:b/>
          <w:i/>
          <w:sz w:val="22"/>
          <w:szCs w:val="22"/>
        </w:rPr>
        <w:t>presbyter</w:t>
      </w:r>
      <w:r w:rsidRPr="00910907">
        <w:rPr>
          <w:rFonts w:asciiTheme="minorHAnsi" w:hAnsiTheme="minorHAnsi"/>
          <w:sz w:val="22"/>
          <w:szCs w:val="22"/>
        </w:rPr>
        <w:t>” for “</w:t>
      </w:r>
      <w:r w:rsidRPr="00910907">
        <w:rPr>
          <w:rFonts w:asciiTheme="minorHAnsi" w:hAnsiTheme="minorHAnsi"/>
          <w:b/>
          <w:i/>
          <w:sz w:val="22"/>
          <w:szCs w:val="22"/>
        </w:rPr>
        <w:t>minister</w:t>
      </w:r>
      <w:r w:rsidRPr="00910907">
        <w:rPr>
          <w:rFonts w:asciiTheme="minorHAnsi" w:hAnsiTheme="minorHAnsi"/>
          <w:sz w:val="22"/>
          <w:szCs w:val="22"/>
        </w:rPr>
        <w:t>” in each case;</w:t>
      </w:r>
    </w:p>
    <w:p w:rsidR="00910907" w:rsidRPr="00910907" w:rsidRDefault="00910907" w:rsidP="00910907">
      <w:pPr>
        <w:ind w:left="1440" w:hanging="720"/>
        <w:jc w:val="both"/>
        <w:rPr>
          <w:rFonts w:asciiTheme="minorHAnsi" w:hAnsiTheme="minorHAnsi"/>
          <w:sz w:val="22"/>
          <w:szCs w:val="22"/>
        </w:rPr>
      </w:pPr>
    </w:p>
    <w:p w:rsidR="00910907" w:rsidRPr="00910907" w:rsidRDefault="00910907" w:rsidP="00910907">
      <w:pPr>
        <w:ind w:left="1440" w:hanging="720"/>
        <w:jc w:val="both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(iv)</w:t>
      </w:r>
      <w:r w:rsidRPr="00910907">
        <w:rPr>
          <w:rFonts w:asciiTheme="minorHAnsi" w:hAnsiTheme="minorHAnsi"/>
          <w:sz w:val="22"/>
          <w:szCs w:val="22"/>
        </w:rPr>
        <w:tab/>
        <w:t>The amendments made by Resolution 30/5(b)(vi) are amended by requiring the amendment in SO 803(10) to be made once only;</w:t>
      </w:r>
    </w:p>
    <w:p w:rsidR="00910907" w:rsidRPr="00910907" w:rsidRDefault="00910907" w:rsidP="00910907">
      <w:pPr>
        <w:ind w:left="1440" w:hanging="720"/>
        <w:jc w:val="both"/>
        <w:rPr>
          <w:rFonts w:asciiTheme="minorHAnsi" w:hAnsiTheme="minorHAnsi"/>
          <w:sz w:val="22"/>
          <w:szCs w:val="22"/>
        </w:rPr>
      </w:pPr>
    </w:p>
    <w:p w:rsidR="00910907" w:rsidRPr="00910907" w:rsidRDefault="00910907" w:rsidP="00910907">
      <w:pPr>
        <w:ind w:left="1440" w:hanging="720"/>
        <w:jc w:val="both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(v)</w:t>
      </w:r>
      <w:r w:rsidRPr="00910907">
        <w:rPr>
          <w:rFonts w:asciiTheme="minorHAnsi" w:hAnsiTheme="minorHAnsi"/>
          <w:sz w:val="22"/>
          <w:szCs w:val="22"/>
        </w:rPr>
        <w:tab/>
        <w:t>The amendments made by Resolution 30/5(d) are amended to read as follows:</w:t>
      </w:r>
    </w:p>
    <w:p w:rsidR="00910907" w:rsidRPr="00910907" w:rsidRDefault="00910907" w:rsidP="00910907">
      <w:pPr>
        <w:ind w:left="1440" w:hanging="720"/>
        <w:jc w:val="both"/>
        <w:rPr>
          <w:rFonts w:asciiTheme="minorHAnsi" w:hAnsiTheme="minorHAnsi"/>
          <w:sz w:val="22"/>
          <w:szCs w:val="22"/>
        </w:rPr>
      </w:pPr>
    </w:p>
    <w:p w:rsidR="00910907" w:rsidRPr="00910907" w:rsidRDefault="00910907" w:rsidP="00910907">
      <w:pPr>
        <w:ind w:left="2160" w:hanging="720"/>
        <w:jc w:val="both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In SO 732(3)(</w:t>
      </w:r>
      <w:r w:rsidRPr="00910907">
        <w:rPr>
          <w:rFonts w:asciiTheme="minorHAnsi" w:hAnsiTheme="minorHAnsi"/>
          <w:i/>
          <w:sz w:val="22"/>
          <w:szCs w:val="22"/>
        </w:rPr>
        <w:t>d</w:t>
      </w:r>
      <w:r w:rsidRPr="00910907">
        <w:rPr>
          <w:rFonts w:asciiTheme="minorHAnsi" w:hAnsiTheme="minorHAnsi"/>
          <w:sz w:val="22"/>
          <w:szCs w:val="22"/>
        </w:rPr>
        <w:t>):  “… in the case of ministers to the Secretary …”</w:t>
      </w:r>
    </w:p>
    <w:p w:rsidR="00910907" w:rsidRPr="00910907" w:rsidRDefault="00910907" w:rsidP="00910907">
      <w:pPr>
        <w:ind w:left="2160" w:hanging="720"/>
        <w:jc w:val="both"/>
        <w:rPr>
          <w:rFonts w:asciiTheme="minorHAnsi" w:hAnsiTheme="minorHAnsi"/>
          <w:sz w:val="22"/>
          <w:szCs w:val="22"/>
        </w:rPr>
      </w:pPr>
    </w:p>
    <w:p w:rsidR="00910907" w:rsidRPr="00910907" w:rsidRDefault="00910907" w:rsidP="00910907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In the title to SO 734:  “</w:t>
      </w:r>
      <w:r w:rsidRPr="00910907">
        <w:rPr>
          <w:rFonts w:asciiTheme="minorHAnsi" w:hAnsiTheme="minorHAnsi"/>
          <w:b/>
          <w:sz w:val="22"/>
          <w:szCs w:val="22"/>
        </w:rPr>
        <w:t>Ministerial and Diaconal Probationers of other Conferences and Churches</w:t>
      </w:r>
      <w:r w:rsidRPr="00910907">
        <w:rPr>
          <w:rFonts w:asciiTheme="minorHAnsi" w:hAnsiTheme="minorHAnsi"/>
          <w:sz w:val="22"/>
          <w:szCs w:val="22"/>
        </w:rPr>
        <w:t>”</w:t>
      </w:r>
    </w:p>
    <w:p w:rsidR="00910907" w:rsidRPr="00910907" w:rsidRDefault="00910907" w:rsidP="00910907">
      <w:pPr>
        <w:rPr>
          <w:rFonts w:asciiTheme="minorHAnsi" w:hAnsiTheme="minorHAnsi"/>
          <w:sz w:val="22"/>
          <w:szCs w:val="22"/>
        </w:rPr>
      </w:pPr>
    </w:p>
    <w:p w:rsidR="00910907" w:rsidRPr="00910907" w:rsidRDefault="00910907" w:rsidP="00910907">
      <w:pPr>
        <w:pStyle w:val="2ndnumbered"/>
        <w:numPr>
          <w:ilvl w:val="0"/>
          <w:numId w:val="0"/>
        </w:numPr>
        <w:ind w:left="142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b/>
          <w:bCs/>
          <w:sz w:val="22"/>
          <w:szCs w:val="22"/>
        </w:rPr>
        <w:t>Consultation on special resolutions</w:t>
      </w:r>
    </w:p>
    <w:p w:rsidR="00910907" w:rsidRPr="00910907" w:rsidRDefault="00910907" w:rsidP="00910907">
      <w:pPr>
        <w:pStyle w:val="0unnumbered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Special resolutions adopted by the Conference are required to be confirmed at the next Conference before coming into effect, with appropriate consultation in the intervening period.  It is the Sub-Committee’s responsibility to advise the Conference on that consultation.</w:t>
      </w:r>
    </w:p>
    <w:p w:rsidR="00910907" w:rsidRPr="00910907" w:rsidRDefault="00910907" w:rsidP="00910907">
      <w:pPr>
        <w:pStyle w:val="0unnumbered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The substance of the Sub-Committee’s advice is set out in the following resolution:</w:t>
      </w:r>
    </w:p>
    <w:p w:rsidR="00910907" w:rsidRPr="00910907" w:rsidRDefault="00910907" w:rsidP="00910907">
      <w:pPr>
        <w:pStyle w:val="2ndnumbered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The Conference adopted as Resolution 69/2:</w:t>
      </w:r>
    </w:p>
    <w:p w:rsidR="00910907" w:rsidRPr="00910907" w:rsidRDefault="00910907" w:rsidP="00910907">
      <w:pPr>
        <w:pStyle w:val="7insetcorrection"/>
        <w:tabs>
          <w:tab w:val="clear" w:pos="1701"/>
          <w:tab w:val="left" w:pos="1134"/>
        </w:tabs>
        <w:ind w:left="1134"/>
        <w:rPr>
          <w:rFonts w:asciiTheme="minorHAnsi" w:hAnsiTheme="minorHAnsi"/>
          <w:sz w:val="22"/>
          <w:szCs w:val="22"/>
        </w:rPr>
      </w:pPr>
      <w:r w:rsidRPr="00910907">
        <w:rPr>
          <w:rFonts w:asciiTheme="minorHAnsi" w:hAnsiTheme="minorHAnsi"/>
          <w:sz w:val="22"/>
          <w:szCs w:val="22"/>
        </w:rPr>
        <w:t>The Conference, having considered the advice of the Law and Polity Conference Sub-Committee, directs in accordance with Standing Order 126 that the appropriate consultation in respect of special resolutions 20/3, 21/10 and 33/1 shall be by submission to the Methodist Council under Standing Order 126(1)(</w:t>
      </w:r>
      <w:r w:rsidRPr="00910907">
        <w:rPr>
          <w:rFonts w:asciiTheme="minorHAnsi" w:hAnsiTheme="minorHAnsi"/>
          <w:i/>
          <w:sz w:val="22"/>
          <w:szCs w:val="22"/>
        </w:rPr>
        <w:t>c</w:t>
      </w:r>
      <w:r w:rsidRPr="00910907">
        <w:rPr>
          <w:rFonts w:asciiTheme="minorHAnsi" w:hAnsiTheme="minorHAnsi"/>
          <w:sz w:val="22"/>
          <w:szCs w:val="22"/>
        </w:rPr>
        <w:t>).</w:t>
      </w:r>
    </w:p>
    <w:p w:rsidR="00910907" w:rsidRPr="009439A0" w:rsidRDefault="00910907" w:rsidP="00910907">
      <w:pPr>
        <w:pStyle w:val="2ndnumbered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9439A0">
        <w:rPr>
          <w:rFonts w:asciiTheme="minorHAnsi" w:hAnsiTheme="minorHAnsi"/>
          <w:sz w:val="22"/>
          <w:szCs w:val="22"/>
        </w:rPr>
        <w:t>The Conference, with the required majority, adopted as Resolution 69/3:</w:t>
      </w:r>
    </w:p>
    <w:p w:rsidR="009439A0" w:rsidRPr="00910907" w:rsidRDefault="00910907" w:rsidP="009439A0">
      <w:pPr>
        <w:pStyle w:val="7insetcorrection"/>
        <w:tabs>
          <w:tab w:val="clear" w:pos="1701"/>
          <w:tab w:val="left" w:pos="1134"/>
        </w:tabs>
        <w:ind w:left="1134"/>
        <w:rPr>
          <w:rFonts w:asciiTheme="minorHAnsi" w:hAnsiTheme="minorHAnsi"/>
          <w:sz w:val="22"/>
          <w:szCs w:val="22"/>
        </w:rPr>
      </w:pPr>
      <w:r w:rsidRPr="009439A0">
        <w:rPr>
          <w:rFonts w:asciiTheme="minorHAnsi" w:hAnsiTheme="minorHAnsi"/>
          <w:sz w:val="22"/>
          <w:szCs w:val="22"/>
        </w:rPr>
        <w:t xml:space="preserve">The Conference resolves to amend Resolutions 50/1, 50/2 and 50/6 </w:t>
      </w:r>
      <w:r w:rsidRPr="009439A0">
        <w:rPr>
          <w:rFonts w:asciiTheme="minorHAnsi" w:hAnsiTheme="minorHAnsi"/>
          <w:i/>
          <w:iCs/>
          <w:sz w:val="22"/>
          <w:szCs w:val="22"/>
        </w:rPr>
        <w:t>for</w:t>
      </w:r>
      <w:r w:rsidRPr="009439A0">
        <w:rPr>
          <w:rFonts w:asciiTheme="minorHAnsi" w:hAnsiTheme="minorHAnsi"/>
          <w:sz w:val="22"/>
          <w:szCs w:val="22"/>
        </w:rPr>
        <w:t xml:space="preserve"> ‘minister’ </w:t>
      </w:r>
      <w:r w:rsidRPr="009439A0">
        <w:rPr>
          <w:rFonts w:asciiTheme="minorHAnsi" w:hAnsiTheme="minorHAnsi"/>
          <w:i/>
          <w:iCs/>
          <w:sz w:val="22"/>
          <w:szCs w:val="22"/>
        </w:rPr>
        <w:t>reading</w:t>
      </w:r>
      <w:r w:rsidRPr="009439A0">
        <w:rPr>
          <w:rFonts w:asciiTheme="minorHAnsi" w:hAnsiTheme="minorHAnsi"/>
          <w:sz w:val="22"/>
          <w:szCs w:val="22"/>
        </w:rPr>
        <w:t xml:space="preserve"> ‘presbyter’ and </w:t>
      </w:r>
      <w:r w:rsidRPr="009439A0">
        <w:rPr>
          <w:rFonts w:asciiTheme="minorHAnsi" w:hAnsiTheme="minorHAnsi"/>
          <w:i/>
          <w:iCs/>
          <w:sz w:val="22"/>
          <w:szCs w:val="22"/>
        </w:rPr>
        <w:t>for</w:t>
      </w:r>
      <w:r w:rsidRPr="009439A0">
        <w:rPr>
          <w:rFonts w:asciiTheme="minorHAnsi" w:hAnsiTheme="minorHAnsi"/>
          <w:sz w:val="22"/>
          <w:szCs w:val="22"/>
        </w:rPr>
        <w:t xml:space="preserve"> ‘ministers’ </w:t>
      </w:r>
      <w:r w:rsidRPr="009439A0">
        <w:rPr>
          <w:rFonts w:asciiTheme="minorHAnsi" w:hAnsiTheme="minorHAnsi"/>
          <w:i/>
          <w:iCs/>
          <w:sz w:val="22"/>
          <w:szCs w:val="22"/>
        </w:rPr>
        <w:t>reading</w:t>
      </w:r>
      <w:r w:rsidRPr="009439A0">
        <w:rPr>
          <w:rFonts w:asciiTheme="minorHAnsi" w:hAnsiTheme="minorHAnsi"/>
          <w:sz w:val="22"/>
          <w:szCs w:val="22"/>
        </w:rPr>
        <w:t xml:space="preserve"> ‘presbyters’ each time they occur.</w:t>
      </w:r>
      <w:r w:rsidRPr="00910907">
        <w:rPr>
          <w:rFonts w:asciiTheme="minorHAnsi" w:hAnsiTheme="minorHAnsi"/>
          <w:sz w:val="22"/>
          <w:szCs w:val="22"/>
        </w:rPr>
        <w:t xml:space="preserve"> </w:t>
      </w:r>
    </w:p>
    <w:sectPr w:rsidR="009439A0" w:rsidRPr="00910907" w:rsidSect="00052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75A"/>
    <w:multiLevelType w:val="multilevel"/>
    <w:tmpl w:val="31167168"/>
    <w:lvl w:ilvl="0">
      <w:start w:val="1"/>
      <w:numFmt w:val="decimal"/>
      <w:pStyle w:val="6Blankline"/>
      <w:suff w:val="nothing"/>
      <w:lvlText w:val="DAILY RECORD No %1"/>
      <w:lvlJc w:val="left"/>
      <w:pPr>
        <w:ind w:left="502" w:hanging="360"/>
      </w:pPr>
      <w:rPr>
        <w:rFonts w:ascii="Franklin Gothic Book" w:hAnsi="Franklin Gothic Book" w:hint="default"/>
        <w:vanish w:val="0"/>
      </w:rPr>
    </w:lvl>
    <w:lvl w:ilvl="1">
      <w:start w:val="1"/>
      <w:numFmt w:val="decimal"/>
      <w:pStyle w:val="1stnumbered"/>
      <w:lvlText w:val="%1/%2"/>
      <w:lvlJc w:val="left"/>
      <w:pPr>
        <w:tabs>
          <w:tab w:val="num" w:pos="3268"/>
        </w:tabs>
        <w:ind w:left="3268" w:hanging="432"/>
      </w:pPr>
      <w:rPr>
        <w:rFonts w:hint="default"/>
        <w:lang w:val="en-GB"/>
      </w:rPr>
    </w:lvl>
    <w:lvl w:ilvl="2">
      <w:start w:val="1"/>
      <w:numFmt w:val="decimal"/>
      <w:pStyle w:val="2ndnumbered"/>
      <w:lvlText w:val="%1/%2/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907"/>
    <w:rsid w:val="00052592"/>
    <w:rsid w:val="005A6597"/>
    <w:rsid w:val="00910907"/>
    <w:rsid w:val="00936556"/>
    <w:rsid w:val="009439A0"/>
    <w:rsid w:val="009B378F"/>
    <w:rsid w:val="00CD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07"/>
    <w:pPr>
      <w:spacing w:after="0" w:line="240" w:lineRule="auto"/>
    </w:pPr>
    <w:rPr>
      <w:rFonts w:ascii="Times" w:eastAsia="Times New Roman" w:hAnsi="Times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numbered">
    <w:name w:val="2nd numbered"/>
    <w:basedOn w:val="1stnumbered"/>
    <w:link w:val="2ndnumberedChar"/>
    <w:rsid w:val="00910907"/>
    <w:pPr>
      <w:numPr>
        <w:ilvl w:val="2"/>
      </w:numPr>
      <w:tabs>
        <w:tab w:val="clear" w:pos="1440"/>
        <w:tab w:val="num" w:pos="1134"/>
      </w:tabs>
      <w:ind w:left="1134" w:hanging="1134"/>
    </w:pPr>
  </w:style>
  <w:style w:type="paragraph" w:customStyle="1" w:styleId="1stnumbered">
    <w:name w:val="1st numbered"/>
    <w:basedOn w:val="Normal"/>
    <w:rsid w:val="00910907"/>
    <w:pPr>
      <w:numPr>
        <w:ilvl w:val="1"/>
        <w:numId w:val="1"/>
      </w:numPr>
      <w:tabs>
        <w:tab w:val="clear" w:pos="3268"/>
        <w:tab w:val="num" w:pos="1134"/>
      </w:tabs>
      <w:spacing w:after="260" w:line="260" w:lineRule="exact"/>
      <w:ind w:left="1134" w:hanging="1134"/>
      <w:jc w:val="both"/>
    </w:pPr>
    <w:rPr>
      <w:rFonts w:ascii="Franklin Gothic Book" w:hAnsi="Franklin Gothic Book"/>
      <w:color w:val="000000"/>
      <w:sz w:val="24"/>
    </w:rPr>
  </w:style>
  <w:style w:type="paragraph" w:customStyle="1" w:styleId="1stnumberedheading">
    <w:name w:val="1st numbered heading"/>
    <w:basedOn w:val="1stnumbered"/>
    <w:link w:val="1stnumberedheadingChar"/>
    <w:rsid w:val="00910907"/>
    <w:pPr>
      <w:keepNext/>
      <w:tabs>
        <w:tab w:val="left" w:pos="1701"/>
      </w:tabs>
      <w:spacing w:after="120"/>
    </w:pPr>
    <w:rPr>
      <w:b/>
      <w:lang w:eastAsia="en-GB"/>
    </w:rPr>
  </w:style>
  <w:style w:type="paragraph" w:customStyle="1" w:styleId="0unnumbered">
    <w:name w:val="0 unnumbered"/>
    <w:basedOn w:val="Normal"/>
    <w:link w:val="0unnumberedChar"/>
    <w:rsid w:val="00910907"/>
    <w:pPr>
      <w:spacing w:after="260" w:line="260" w:lineRule="exact"/>
      <w:ind w:left="1134"/>
      <w:jc w:val="both"/>
    </w:pPr>
    <w:rPr>
      <w:rFonts w:ascii="Franklin Gothic Book" w:hAnsi="Franklin Gothic Book"/>
      <w:sz w:val="24"/>
      <w:szCs w:val="24"/>
    </w:rPr>
  </w:style>
  <w:style w:type="paragraph" w:customStyle="1" w:styleId="6Blankline">
    <w:name w:val="6 Blank line"/>
    <w:basedOn w:val="BodyTextIndent"/>
    <w:rsid w:val="00910907"/>
    <w:pPr>
      <w:numPr>
        <w:numId w:val="1"/>
      </w:numPr>
      <w:spacing w:after="0" w:line="260" w:lineRule="exact"/>
      <w:ind w:left="0" w:firstLine="0"/>
      <w:jc w:val="both"/>
    </w:pPr>
    <w:rPr>
      <w:rFonts w:ascii="Franklin Gothic Book" w:hAnsi="Franklin Gothic Book"/>
      <w:noProof w:val="0"/>
      <w:color w:val="000000"/>
      <w:sz w:val="24"/>
    </w:rPr>
  </w:style>
  <w:style w:type="paragraph" w:customStyle="1" w:styleId="7insetcorrection">
    <w:name w:val="7 inset correction"/>
    <w:basedOn w:val="0unnumbered"/>
    <w:rsid w:val="00910907"/>
    <w:pPr>
      <w:tabs>
        <w:tab w:val="left" w:pos="1701"/>
      </w:tabs>
      <w:ind w:left="1701"/>
    </w:pPr>
  </w:style>
  <w:style w:type="character" w:customStyle="1" w:styleId="1stnumberedheadingChar">
    <w:name w:val="1st numbered heading Char"/>
    <w:basedOn w:val="DefaultParagraphFont"/>
    <w:link w:val="1stnumberedheading"/>
    <w:rsid w:val="00910907"/>
    <w:rPr>
      <w:rFonts w:ascii="Franklin Gothic Book" w:eastAsia="Times New Roman" w:hAnsi="Franklin Gothic Book" w:cs="Times New Roman"/>
      <w:b/>
      <w:noProof/>
      <w:color w:val="000000"/>
      <w:sz w:val="24"/>
      <w:szCs w:val="20"/>
      <w:lang w:eastAsia="en-GB"/>
    </w:rPr>
  </w:style>
  <w:style w:type="character" w:customStyle="1" w:styleId="2ndnumberedChar">
    <w:name w:val="2nd numbered Char"/>
    <w:basedOn w:val="DefaultParagraphFont"/>
    <w:link w:val="2ndnumbered"/>
    <w:rsid w:val="00910907"/>
    <w:rPr>
      <w:rFonts w:ascii="Franklin Gothic Book" w:eastAsia="Times New Roman" w:hAnsi="Franklin Gothic Book" w:cs="Times New Roman"/>
      <w:noProof/>
      <w:color w:val="000000"/>
      <w:sz w:val="24"/>
      <w:szCs w:val="20"/>
    </w:rPr>
  </w:style>
  <w:style w:type="character" w:customStyle="1" w:styleId="0unnumberedChar">
    <w:name w:val="0 unnumbered Char"/>
    <w:basedOn w:val="DefaultParagraphFont"/>
    <w:link w:val="0unnumbered"/>
    <w:rsid w:val="00910907"/>
    <w:rPr>
      <w:rFonts w:ascii="Franklin Gothic Book" w:eastAsia="Times New Roman" w:hAnsi="Franklin Gothic Book" w:cs="Times New Roman"/>
      <w:noProof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09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0907"/>
    <w:rPr>
      <w:rFonts w:ascii="Times" w:eastAsia="Times New Roman" w:hAnsi="Times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mcgoverna</dc:creator>
  <cp:keywords/>
  <dc:description/>
  <cp:lastModifiedBy>mcgoverna</cp:lastModifiedBy>
  <cp:revision>2</cp:revision>
  <dcterms:created xsi:type="dcterms:W3CDTF">2012-08-14T14:57:00Z</dcterms:created>
  <dcterms:modified xsi:type="dcterms:W3CDTF">2012-10-05T11:06:00Z</dcterms:modified>
</cp:coreProperties>
</file>